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1548" w14:textId="78EAE74C" w:rsidR="00181849" w:rsidRDefault="006267B9">
      <w:r w:rsidRPr="006267B9">
        <w:t>PCI DSS Compliance – protection of payment information and transactions</w:t>
      </w:r>
    </w:p>
    <w:sectPr w:rsidR="001818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B9"/>
    <w:rsid w:val="00181849"/>
    <w:rsid w:val="0046736F"/>
    <w:rsid w:val="00494787"/>
    <w:rsid w:val="006267B9"/>
    <w:rsid w:val="006C108B"/>
    <w:rsid w:val="007202F0"/>
    <w:rsid w:val="007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6E91"/>
  <w15:chartTrackingRefBased/>
  <w15:docId w15:val="{B5CE140D-9331-4CAE-81A5-5D15BC22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7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7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7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7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7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7B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7B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7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7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7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7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7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7B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7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7B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267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2025-11-13T05:20:00Z</dcterms:created>
  <dcterms:modified xsi:type="dcterms:W3CDTF">2025-11-13T05:20:00Z</dcterms:modified>
</cp:coreProperties>
</file>